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AA" w:rsidRDefault="00E27717">
      <w:pPr>
        <w:spacing w:before="100" w:after="100" w:line="360" w:lineRule="exact"/>
        <w:jc w:val="center"/>
      </w:pPr>
      <w:r>
        <w:rPr>
          <w:rFonts w:ascii="Arial" w:eastAsia="Arial" w:hAnsi="Arial" w:cs="Arial"/>
          <w:color w:val="222222"/>
          <w:sz w:val="26"/>
          <w:szCs w:val="26"/>
          <w:shd w:val="clear" w:color="auto" w:fill="FFFFFF"/>
        </w:rPr>
        <w:t>Uchwała Senatu z dnia 15 listopada 2017 roku</w:t>
      </w:r>
    </w:p>
    <w:p w:rsidR="003B0BAA" w:rsidRDefault="00E27717">
      <w:pPr>
        <w:spacing w:before="100" w:after="100" w:line="360" w:lineRule="exact"/>
        <w:jc w:val="center"/>
      </w:pPr>
      <w:r>
        <w:rPr>
          <w:b/>
          <w:bCs/>
          <w:sz w:val="30"/>
          <w:szCs w:val="30"/>
        </w:rPr>
        <w:t>Ordynacja o Wyborach Prezydenta</w:t>
      </w:r>
    </w:p>
    <w:p w:rsidR="003B0BAA" w:rsidRDefault="00E27717">
      <w:pPr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Na podstawie § 113 ust. 5 Statutu XIV Liceum Ogólnokształcącego im. Stanisława Staszica w Warszawie Senat uchwala, co następuje: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</w:t>
      </w:r>
    </w:p>
    <w:p w:rsidR="003B0BAA" w:rsidRDefault="00E27717">
      <w:pPr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Wybory Prezydenta Samorządu Uczniowskiego są </w:t>
      </w:r>
      <w:r>
        <w:rPr>
          <w:rFonts w:ascii="Arial" w:eastAsia="Arial" w:hAnsi="Arial" w:cs="Arial"/>
          <w:color w:val="222222"/>
          <w:shd w:val="clear" w:color="auto" w:fill="FFFFFF"/>
        </w:rPr>
        <w:t>przeprowadzane zgodnie z przepisami § 113 Statutu.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2</w:t>
      </w:r>
    </w:p>
    <w:p w:rsidR="003B0BAA" w:rsidRDefault="00E27717">
      <w:pPr>
        <w:numPr>
          <w:ilvl w:val="0"/>
          <w:numId w:val="1"/>
        </w:numPr>
        <w:tabs>
          <w:tab w:val="left" w:pos="360"/>
        </w:tabs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Komisja Wyborcza, zwana dalej Komisją, odpowiada za przygotowanie oraz przeprowadzenie wyborów. </w:t>
      </w:r>
    </w:p>
    <w:p w:rsidR="003B0BAA" w:rsidRDefault="00E27717">
      <w:pPr>
        <w:numPr>
          <w:ilvl w:val="0"/>
          <w:numId w:val="1"/>
        </w:numPr>
        <w:tabs>
          <w:tab w:val="left" w:pos="360"/>
        </w:tabs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Komisja składa się z przewodniczącego i siedmiu komisarzy.</w:t>
      </w:r>
    </w:p>
    <w:p w:rsidR="003B0BAA" w:rsidRDefault="00E27717">
      <w:pPr>
        <w:numPr>
          <w:ilvl w:val="0"/>
          <w:numId w:val="1"/>
        </w:numPr>
        <w:tabs>
          <w:tab w:val="left" w:pos="360"/>
        </w:tabs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Senat wyłania komisarzy ze swojego składu.</w:t>
      </w:r>
    </w:p>
    <w:p w:rsidR="003B0BAA" w:rsidRDefault="00E27717">
      <w:pPr>
        <w:numPr>
          <w:ilvl w:val="0"/>
          <w:numId w:val="1"/>
        </w:numPr>
        <w:tabs>
          <w:tab w:val="left" w:pos="360"/>
        </w:tabs>
        <w:spacing w:before="100" w:after="100" w:line="360" w:lineRule="exact"/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Pr</w:t>
      </w:r>
      <w:r>
        <w:rPr>
          <w:rFonts w:ascii="Arial" w:eastAsia="Arial" w:hAnsi="Arial" w:cs="Arial"/>
          <w:color w:val="222222"/>
          <w:shd w:val="clear" w:color="auto" w:fill="FFFFFF"/>
        </w:rPr>
        <w:t>zewodniczącym komisji jest Marszałek Senatu.</w:t>
      </w:r>
    </w:p>
    <w:p w:rsidR="003B0BAA" w:rsidRDefault="00E27717">
      <w:pPr>
        <w:numPr>
          <w:ilvl w:val="0"/>
          <w:numId w:val="1"/>
        </w:numPr>
        <w:tabs>
          <w:tab w:val="left" w:pos="360"/>
        </w:tabs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Członkowie Komisji nie mogą kandydować w wyborach.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3</w:t>
      </w:r>
    </w:p>
    <w:p w:rsidR="003B0BAA" w:rsidRDefault="00E27717">
      <w:pPr>
        <w:numPr>
          <w:ilvl w:val="0"/>
          <w:numId w:val="2"/>
        </w:numPr>
        <w:tabs>
          <w:tab w:val="left" w:pos="360"/>
        </w:tabs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Komisja Odwoławcza, w składzie Dyrektor Szkoły, Pedagodzy Szkolni, Opiekunowie Samorządu i Marszałek Senatu, rozpatruje odwołania od czynności Komisji i pro</w:t>
      </w:r>
      <w:r>
        <w:rPr>
          <w:rFonts w:ascii="Arial" w:eastAsia="Arial" w:hAnsi="Arial" w:cs="Arial"/>
          <w:color w:val="222222"/>
          <w:shd w:val="clear" w:color="auto" w:fill="FFFFFF"/>
        </w:rPr>
        <w:t>testy wyborcze.</w:t>
      </w:r>
    </w:p>
    <w:p w:rsidR="003B0BAA" w:rsidRDefault="00E27717">
      <w:pPr>
        <w:numPr>
          <w:ilvl w:val="0"/>
          <w:numId w:val="2"/>
        </w:numPr>
        <w:tabs>
          <w:tab w:val="left" w:pos="360"/>
        </w:tabs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Wszelkie odwołania od czynności Komisji można składać w terminie nieprzekraczającym dwóch dni roboczych od daty jej wydania.</w:t>
      </w:r>
    </w:p>
    <w:p w:rsidR="003B0BAA" w:rsidRDefault="00E27717">
      <w:pPr>
        <w:numPr>
          <w:ilvl w:val="0"/>
          <w:numId w:val="2"/>
        </w:numPr>
        <w:tabs>
          <w:tab w:val="left" w:pos="360"/>
        </w:tabs>
        <w:spacing w:before="100" w:after="100" w:line="360" w:lineRule="exact"/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Komisja Odwoławcza rozpatruje odwołania i protesty wyborcze w terminie pięciu dni roboczych od ich złożenia. Protes</w:t>
      </w:r>
      <w:r>
        <w:rPr>
          <w:rFonts w:ascii="Arial" w:eastAsia="Arial" w:hAnsi="Arial" w:cs="Arial"/>
          <w:color w:val="222222"/>
          <w:shd w:val="clear" w:color="auto" w:fill="FFFFFF"/>
        </w:rPr>
        <w:t>t nierozpatrzony w terminie uważa się za odrzucony.</w:t>
      </w:r>
    </w:p>
    <w:p w:rsidR="003B0BAA" w:rsidRDefault="00E27717">
      <w:pPr>
        <w:numPr>
          <w:ilvl w:val="0"/>
          <w:numId w:val="2"/>
        </w:numPr>
        <w:tabs>
          <w:tab w:val="center" w:pos="4536"/>
        </w:tabs>
        <w:spacing w:before="100" w:after="100" w:line="360" w:lineRule="exact"/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W przypadku stwierdzenia przez Komisję Odwoławczą nieprawidłowości w wyborach, powtarza się nieprawidłowo wykonane czynności, w tym podważone głosowanie.</w:t>
      </w:r>
    </w:p>
    <w:p w:rsidR="003B0BAA" w:rsidRDefault="00E27717">
      <w:pPr>
        <w:numPr>
          <w:ilvl w:val="0"/>
          <w:numId w:val="2"/>
        </w:numPr>
        <w:tabs>
          <w:tab w:val="center" w:pos="4536"/>
        </w:tabs>
        <w:spacing w:before="100" w:after="100" w:line="360" w:lineRule="exact"/>
        <w:ind w:left="36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Komisja Odwoławcza stwierdza ważność wyborów dzień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po upływie terminu składania protestów wyborczych lub najpóźniej dzień po rozpatrzeniu wszystkich złożonych protestów wyborczych.</w:t>
      </w:r>
    </w:p>
    <w:p w:rsidR="003B0BAA" w:rsidRDefault="00E27717">
      <w:pPr>
        <w:numPr>
          <w:ilvl w:val="0"/>
          <w:numId w:val="2"/>
        </w:numPr>
        <w:tabs>
          <w:tab w:val="left" w:pos="360"/>
        </w:tabs>
        <w:spacing w:before="100" w:after="100" w:line="360" w:lineRule="exact"/>
        <w:ind w:left="360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Decyzje Komisji Odwoławczej są ostatecznie i nie przysługuje od nich odwołanie.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lastRenderedPageBreak/>
        <w:t>§ 4</w:t>
      </w:r>
    </w:p>
    <w:p w:rsidR="003B0BAA" w:rsidRDefault="00E27717">
      <w:pPr>
        <w:numPr>
          <w:ilvl w:val="0"/>
          <w:numId w:val="3"/>
        </w:numPr>
        <w:tabs>
          <w:tab w:val="left" w:pos="360"/>
        </w:tabs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Przewodniczący Komisji zarządza wybory </w:t>
      </w:r>
      <w:r>
        <w:rPr>
          <w:rFonts w:ascii="Arial" w:eastAsia="Arial" w:hAnsi="Arial" w:cs="Arial"/>
          <w:color w:val="222222"/>
          <w:shd w:val="clear" w:color="auto" w:fill="FFFFFF"/>
        </w:rPr>
        <w:t>nie później niż 30 dni przed dniem głosowania i publikuje Harmonogram wyborów na Prezydenta XIV LO im. Stanisława Staszica, określający datę głosowania, na stronie internetowej XIV Liceum Ogólnokształcącego im. Stanisława Staszica w Warszawie .</w:t>
      </w:r>
    </w:p>
    <w:p w:rsidR="003B0BAA" w:rsidRDefault="00E27717">
      <w:pPr>
        <w:numPr>
          <w:ilvl w:val="0"/>
          <w:numId w:val="3"/>
        </w:numPr>
        <w:tabs>
          <w:tab w:val="left" w:pos="360"/>
        </w:tabs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Uczniowie k</w:t>
      </w:r>
      <w:r>
        <w:rPr>
          <w:rFonts w:ascii="Arial" w:eastAsia="Arial" w:hAnsi="Arial" w:cs="Arial"/>
          <w:color w:val="222222"/>
          <w:shd w:val="clear" w:color="auto" w:fill="FFFFFF"/>
        </w:rPr>
        <w:t>las licealnych zgłaszają osobiście swoje kandydatury do Komisji najpóźniej w terminie ustalonym w harmonogramie wyborów.</w:t>
      </w:r>
    </w:p>
    <w:p w:rsidR="003B0BAA" w:rsidRDefault="00E27717">
      <w:pPr>
        <w:numPr>
          <w:ilvl w:val="0"/>
          <w:numId w:val="3"/>
        </w:numPr>
        <w:tabs>
          <w:tab w:val="left" w:pos="360"/>
        </w:tabs>
        <w:spacing w:before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Do zgłoszenia załącza się:</w:t>
      </w:r>
    </w:p>
    <w:p w:rsidR="003B0BAA" w:rsidRDefault="00E27717">
      <w:pPr>
        <w:spacing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a) pisemną opinię Wychowawcy o uczniu,</w:t>
      </w:r>
    </w:p>
    <w:p w:rsidR="003B0BAA" w:rsidRDefault="00E27717">
      <w:pPr>
        <w:spacing w:before="100" w:after="100" w:line="360" w:lineRule="exact"/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b) esej na temat: „Jak wyobrażam sobie moją pracę w samorządzie szkol</w:t>
      </w:r>
      <w:r>
        <w:rPr>
          <w:rFonts w:ascii="Arial" w:eastAsia="Arial" w:hAnsi="Arial" w:cs="Arial"/>
          <w:color w:val="222222"/>
          <w:shd w:val="clear" w:color="auto" w:fill="FFFFFF"/>
        </w:rPr>
        <w:t>nym XIV Liceum Ogólnokształcącego im. S. Staszica w Warszawie” dostarczony w formie elektronicznej,</w:t>
      </w:r>
    </w:p>
    <w:p w:rsidR="003B0BAA" w:rsidRDefault="00E27717">
      <w:pPr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     c) listę podpisów co najmniej 30 uczniów wraz z imieniem, nazwiskiem i klasą, popierających kandydaturę ucznia, </w:t>
      </w:r>
    </w:p>
    <w:p w:rsidR="003B0BAA" w:rsidRDefault="00E27717">
      <w:pPr>
        <w:spacing w:before="100" w:line="360" w:lineRule="exact"/>
        <w:ind w:left="360"/>
        <w:jc w:val="both"/>
        <w:rPr>
          <w:rFonts w:ascii="Arial" w:eastAsia="Arial" w:hAnsi="Arial" w:cs="Arial"/>
          <w:color w:val="222222"/>
          <w:sz w:val="22"/>
          <w:szCs w:val="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d) listę podpisów co najmniej pięciu </w:t>
      </w:r>
      <w:r>
        <w:rPr>
          <w:rFonts w:ascii="Arial" w:eastAsia="Arial" w:hAnsi="Arial" w:cs="Arial"/>
          <w:color w:val="222222"/>
          <w:shd w:val="clear" w:color="auto" w:fill="FFFFFF"/>
        </w:rPr>
        <w:t>nauczycieli popierających kandydaturę ucznia,</w:t>
      </w:r>
    </w:p>
    <w:p w:rsidR="003B0BAA" w:rsidRDefault="00E27717">
      <w:pPr>
        <w:spacing w:before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e) program w postaci eseju na temat: „Jak wyobrażam sobie moją pracę w samorządzie szkolnym XIV Liceum Ogólnokształcącego im. S. Staszica w Warszawie” dostarczony w formie elektronicznej.</w:t>
      </w:r>
    </w:p>
    <w:p w:rsidR="003B0BAA" w:rsidRDefault="00E27717">
      <w:pPr>
        <w:spacing w:before="100" w:line="360" w:lineRule="exact"/>
        <w:ind w:left="360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4. Komisja utajnia pro</w:t>
      </w:r>
      <w:r>
        <w:rPr>
          <w:rFonts w:ascii="Arial" w:eastAsia="Arial" w:hAnsi="Arial" w:cs="Arial"/>
          <w:color w:val="222222"/>
          <w:shd w:val="clear" w:color="auto" w:fill="FFFFFF"/>
        </w:rPr>
        <w:t>gram załączony do zgłoszenia do dnia publikacji listy kandydatów.</w:t>
      </w:r>
    </w:p>
    <w:p w:rsidR="003B0BAA" w:rsidRDefault="00E27717">
      <w:pPr>
        <w:tabs>
          <w:tab w:val="left" w:pos="360"/>
        </w:tabs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5. Komisja publikuje listę kandydatów oraz programy załączone do zgłoszeń kandydatów następnego dnia po upływie terminu, o którym mowa w ust. 2, na stronie internetowej Liceum i Oddziałów Gi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mnazjalnych. 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5</w:t>
      </w:r>
    </w:p>
    <w:p w:rsidR="003B0BAA" w:rsidRDefault="00E27717">
      <w:pPr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Komisja weryfikuje od strony formalnej zgłoszenia kandydatów wraz z załącznikami, rozstrzygając zwykłą większością głosów. 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bookmarkStart w:id="0" w:name="__DdeLink__203_1776459210"/>
      <w:bookmarkEnd w:id="0"/>
      <w:r>
        <w:rPr>
          <w:rFonts w:ascii="Arial" w:eastAsia="Arial" w:hAnsi="Arial" w:cs="Arial"/>
          <w:b/>
          <w:color w:val="222222"/>
          <w:shd w:val="clear" w:color="auto" w:fill="FFFFFF"/>
        </w:rPr>
        <w:t>§ 6</w:t>
      </w:r>
    </w:p>
    <w:p w:rsidR="003B0BAA" w:rsidRDefault="00E27717">
      <w:pPr>
        <w:numPr>
          <w:ilvl w:val="0"/>
          <w:numId w:val="4"/>
        </w:numPr>
        <w:tabs>
          <w:tab w:val="left" w:pos="360"/>
        </w:tabs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Kampania wyborcza rozpoczyna się z dniem ogłoszenia listy kandydatów i ulega zakończeniu przed dniem 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głosowania. Wraz z zarządzeniem kolejnej tury wyborów wznawia się kampania wyborcza, która ulega </w:t>
      </w:r>
      <w:r>
        <w:rPr>
          <w:rFonts w:ascii="Arial" w:eastAsia="Arial" w:hAnsi="Arial" w:cs="Arial"/>
          <w:color w:val="222222"/>
          <w:shd w:val="clear" w:color="auto" w:fill="FFFFFF"/>
        </w:rPr>
        <w:lastRenderedPageBreak/>
        <w:t>zakończeniu przed dniem głosowania danej tury wyborów.</w:t>
      </w:r>
    </w:p>
    <w:p w:rsidR="003B0BAA" w:rsidRDefault="00E27717">
      <w:pPr>
        <w:numPr>
          <w:ilvl w:val="0"/>
          <w:numId w:val="4"/>
        </w:numPr>
        <w:tabs>
          <w:tab w:val="left" w:pos="360"/>
        </w:tabs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W dniu głosowania prowadzenie agitacji wyborczej na terenie Liceum, w tym zwoływanie zgromadzeń, wygłasz</w:t>
      </w:r>
      <w:r>
        <w:rPr>
          <w:rFonts w:ascii="Arial" w:eastAsia="Arial" w:hAnsi="Arial" w:cs="Arial"/>
          <w:color w:val="222222"/>
          <w:shd w:val="clear" w:color="auto" w:fill="FFFFFF"/>
        </w:rPr>
        <w:t>anie przemówień oraz rozpowszechnianie materiałów wyborczych jest zabronione.</w:t>
      </w:r>
    </w:p>
    <w:p w:rsidR="003B0BAA" w:rsidRDefault="00E27717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Kandydaci są odpowiedzialni za treści haseł głoszonych przez swoje sztaby wyborcze w ramach kampanii wyborczej. Każde ogłoszenie o tematyce wyborczej publikowane w Liceum lub w d</w:t>
      </w:r>
      <w:r>
        <w:rPr>
          <w:rFonts w:ascii="Arial" w:eastAsia="Arial" w:hAnsi="Arial" w:cs="Arial"/>
          <w:color w:val="222222"/>
          <w:shd w:val="clear" w:color="auto" w:fill="FFFFFF"/>
        </w:rPr>
        <w:t>owolnym innym miejscu dostępnym dla uczniów Liceum (np. grupa Staszic na Facebooku) musi zawierać informację o jego twórcy. Ogłoszenia bez takiej informacji będą usuwane. Autor ogłoszenia odpowiada za jego treść.</w:t>
      </w:r>
    </w:p>
    <w:p w:rsidR="003B0BAA" w:rsidRDefault="00E27717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Zgodnie z § 183 pkt 8 Statutu sztaby wyborc</w:t>
      </w:r>
      <w:r>
        <w:rPr>
          <w:rFonts w:ascii="Arial" w:eastAsia="Arial" w:hAnsi="Arial" w:cs="Arial"/>
          <w:color w:val="222222"/>
          <w:shd w:val="clear" w:color="auto" w:fill="FFFFFF"/>
        </w:rPr>
        <w:t>ze są odpowiedzialne za usunięcie wszelkich pozostałości swoich materiałów wyborczych nie później niż dwa tygodnie po ogłoszeniu wyników ostatniej przeprowadzonej tury wyborów.</w:t>
      </w:r>
    </w:p>
    <w:p w:rsidR="003B0BAA" w:rsidRDefault="00E27717">
      <w:pPr>
        <w:numPr>
          <w:ilvl w:val="0"/>
          <w:numId w:val="4"/>
        </w:numPr>
        <w:shd w:val="clear" w:color="auto" w:fill="FFFFFF"/>
        <w:tabs>
          <w:tab w:val="left" w:pos="360"/>
        </w:tabs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W przypadku nieprzestrzegania postanowień ust. 1-4 członkowie sztabów wyborczyc</w:t>
      </w:r>
      <w:r>
        <w:rPr>
          <w:rFonts w:ascii="Arial" w:eastAsia="Arial" w:hAnsi="Arial" w:cs="Arial"/>
          <w:color w:val="222222"/>
          <w:shd w:val="clear" w:color="auto" w:fill="FFFFFF"/>
        </w:rPr>
        <w:t>h podlegają karze zgodnej z § 185 Statutu.</w:t>
      </w:r>
    </w:p>
    <w:p w:rsidR="003B0BAA" w:rsidRDefault="00E27717">
      <w:pPr>
        <w:numPr>
          <w:ilvl w:val="0"/>
          <w:numId w:val="4"/>
        </w:numPr>
        <w:tabs>
          <w:tab w:val="left" w:pos="360"/>
        </w:tabs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Członkowie Komisji nie mogą prowadzić agitacji wyborczej na rzecz żadnego z kandydatów.</w:t>
      </w:r>
    </w:p>
    <w:p w:rsidR="003B0BAA" w:rsidRDefault="00E27717">
      <w:pPr>
        <w:spacing w:before="100" w:after="100" w:line="360" w:lineRule="exact"/>
        <w:jc w:val="center"/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7</w:t>
      </w:r>
    </w:p>
    <w:p w:rsidR="003B0BAA" w:rsidRDefault="00E27717">
      <w:pPr>
        <w:numPr>
          <w:ilvl w:val="0"/>
          <w:numId w:val="10"/>
        </w:numPr>
        <w:tabs>
          <w:tab w:val="left" w:pos="360"/>
        </w:tabs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Zaplombowanie urn przed głosowaniem, odplombowanie po głosowaniu i liczenie głosów jest dokonywane przez Komisję i odbywa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się w obecności Opiekunów Samorządu.</w:t>
      </w:r>
    </w:p>
    <w:p w:rsidR="003B0BAA" w:rsidRDefault="00E27717">
      <w:pPr>
        <w:numPr>
          <w:ilvl w:val="0"/>
          <w:numId w:val="10"/>
        </w:numPr>
        <w:tabs>
          <w:tab w:val="left" w:pos="360"/>
        </w:tabs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Przed dniem głosowania Komisja przygotowuje listy uprawnionych do głosowania oraz karty do głosowania. Karty do głosowania są jednolitego koloru.</w:t>
      </w:r>
    </w:p>
    <w:p w:rsidR="003B0BAA" w:rsidRDefault="00E27717">
      <w:pPr>
        <w:numPr>
          <w:ilvl w:val="0"/>
          <w:numId w:val="10"/>
        </w:numPr>
        <w:tabs>
          <w:tab w:val="left" w:pos="360"/>
        </w:tabs>
        <w:spacing w:before="100" w:after="100" w:line="360" w:lineRule="exact"/>
        <w:jc w:val="both"/>
        <w:rPr>
          <w:rFonts w:ascii="Calibri" w:eastAsia="Calibri" w:hAnsi="Calibri" w:cs="Calibri"/>
          <w:sz w:val="23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Na karcie do głosowania umieszczone są:</w:t>
      </w:r>
    </w:p>
    <w:p w:rsidR="003B0BAA" w:rsidRDefault="00E27717">
      <w:pPr>
        <w:numPr>
          <w:ilvl w:val="0"/>
          <w:numId w:val="5"/>
        </w:numPr>
        <w:tabs>
          <w:tab w:val="left" w:pos="1080"/>
        </w:tabs>
        <w:spacing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shd w:val="clear" w:color="auto" w:fill="FFFFFF"/>
        </w:rPr>
        <w:t>data głosowania</w:t>
      </w:r>
    </w:p>
    <w:p w:rsidR="003B0BAA" w:rsidRDefault="00E27717">
      <w:pPr>
        <w:numPr>
          <w:ilvl w:val="0"/>
          <w:numId w:val="5"/>
        </w:numPr>
        <w:tabs>
          <w:tab w:val="left" w:pos="1080"/>
        </w:tabs>
        <w:spacing w:line="360" w:lineRule="exact"/>
        <w:rPr>
          <w:sz w:val="22"/>
          <w:szCs w:val="22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odpowiednia nazw</w:t>
      </w:r>
      <w:r>
        <w:rPr>
          <w:rFonts w:ascii="Arial" w:eastAsia="Arial" w:hAnsi="Arial" w:cs="Arial"/>
          <w:color w:val="000000"/>
          <w:shd w:val="clear" w:color="auto" w:fill="FFFFFF"/>
        </w:rPr>
        <w:t>a głosowania</w:t>
      </w:r>
    </w:p>
    <w:p w:rsidR="003B0BAA" w:rsidRDefault="00E27717">
      <w:pPr>
        <w:numPr>
          <w:ilvl w:val="0"/>
          <w:numId w:val="5"/>
        </w:numPr>
        <w:tabs>
          <w:tab w:val="left" w:pos="1080"/>
        </w:tabs>
        <w:spacing w:line="360" w:lineRule="exact"/>
        <w:rPr>
          <w:sz w:val="22"/>
          <w:szCs w:val="22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pieczęć Samorządu</w:t>
      </w:r>
    </w:p>
    <w:p w:rsidR="003B0BAA" w:rsidRDefault="00E27717">
      <w:pPr>
        <w:numPr>
          <w:ilvl w:val="0"/>
          <w:numId w:val="5"/>
        </w:numPr>
        <w:tabs>
          <w:tab w:val="left" w:pos="1080"/>
        </w:tabs>
        <w:spacing w:line="360" w:lineRule="exact"/>
        <w:rPr>
          <w:sz w:val="22"/>
          <w:szCs w:val="22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nazwiska i imiona kandydatów w kolejności alfabetycznej</w:t>
      </w:r>
    </w:p>
    <w:p w:rsidR="003B0BAA" w:rsidRDefault="00E27717">
      <w:pPr>
        <w:numPr>
          <w:ilvl w:val="0"/>
          <w:numId w:val="10"/>
        </w:numPr>
        <w:tabs>
          <w:tab w:val="left" w:pos="360"/>
        </w:tabs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Komisja wraz z Opiekunami Samorządu sporządza protokół z przeprowadzonych wyborów.</w:t>
      </w:r>
    </w:p>
    <w:p w:rsidR="003B0BAA" w:rsidRDefault="00E27717">
      <w:pPr>
        <w:numPr>
          <w:ilvl w:val="0"/>
          <w:numId w:val="10"/>
        </w:numPr>
        <w:tabs>
          <w:tab w:val="left" w:pos="360"/>
        </w:tabs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lastRenderedPageBreak/>
        <w:t xml:space="preserve">Do trzech dni roboczych przed dniem wyborów każdy kandydat może zgłosić spośród uczniów niebędących kandydatami po jednym obserwatorze, który może obserwować działania Komisji w trakcie czynności, o których mowa w ust. 1 i 2. 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8</w:t>
      </w:r>
    </w:p>
    <w:p w:rsidR="003B0BAA" w:rsidRDefault="00E27717">
      <w:pPr>
        <w:numPr>
          <w:ilvl w:val="0"/>
          <w:numId w:val="6"/>
        </w:numPr>
        <w:spacing w:before="100" w:after="100" w:line="360" w:lineRule="exact"/>
        <w:ind w:left="360"/>
        <w:jc w:val="both"/>
      </w:pPr>
      <w:r>
        <w:rPr>
          <w:rFonts w:ascii="Arial" w:eastAsia="Arial" w:hAnsi="Arial" w:cs="Arial"/>
          <w:color w:val="222222"/>
          <w:highlight w:val="white"/>
          <w:shd w:val="clear" w:color="auto" w:fill="FFFFFF"/>
        </w:rPr>
        <w:t xml:space="preserve">Zgodnie z § 113 pkt 1 Statutu Prezydent wybierany jest przez uczniów w wyborach powszechnych, równych, tajnych i bezpośrednich. 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9</w:t>
      </w:r>
    </w:p>
    <w:p w:rsidR="003B0BAA" w:rsidRDefault="00E27717">
      <w:pPr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Wybory odbywają się zgodnie z harmonogramem wyborów, o którym mowa w</w:t>
      </w:r>
      <w:r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222222"/>
          <w:shd w:val="clear" w:color="auto" w:fill="FFFFFF"/>
        </w:rPr>
        <w:t>§ 4 ust. 1. Dzień głosowania określa harmonogram wybor</w:t>
      </w:r>
      <w:r>
        <w:rPr>
          <w:rFonts w:ascii="Arial" w:eastAsia="Arial" w:hAnsi="Arial" w:cs="Arial"/>
          <w:color w:val="222222"/>
          <w:shd w:val="clear" w:color="auto" w:fill="FFFFFF"/>
        </w:rPr>
        <w:t>ów.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10</w:t>
      </w:r>
    </w:p>
    <w:p w:rsidR="003B0BAA" w:rsidRDefault="00E27717">
      <w:pPr>
        <w:numPr>
          <w:ilvl w:val="0"/>
          <w:numId w:val="7"/>
        </w:numPr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Komisja przeprowadza głosowanie w Auli Liceum w trakcie przerw, gdzie na podstawie ważnej legitymacji szkolnej lub dokumentu tożsamości zostaje wydana jedna karta do głosowania każdemu uprawnionemu.</w:t>
      </w:r>
    </w:p>
    <w:p w:rsidR="003B0BAA" w:rsidRDefault="00E27717">
      <w:pPr>
        <w:numPr>
          <w:ilvl w:val="0"/>
          <w:numId w:val="7"/>
        </w:numPr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Komisja może w uzasadnionych przypadkach zmienić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miejsce głosowania, o czym informuje na stronie internetowej Liceum.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11</w:t>
      </w:r>
    </w:p>
    <w:p w:rsidR="003B0BAA" w:rsidRDefault="00E27717">
      <w:pPr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Każdy z głosujących oddaje osobiście jeden głos,  wrzucając kartę do głosowania do urny.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12</w:t>
      </w:r>
    </w:p>
    <w:p w:rsidR="003B0BAA" w:rsidRDefault="00E27717">
      <w:pPr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Prezydentem zostaje ten kandydat, który otrzyma ponad połowę wszystkich ważnie oddanych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głosów. Frekwencja wyborcza nie wpływa na ważność wyborów.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13</w:t>
      </w:r>
    </w:p>
    <w:p w:rsidR="003B0BAA" w:rsidRDefault="00E27717">
      <w:pPr>
        <w:numPr>
          <w:ilvl w:val="0"/>
          <w:numId w:val="8"/>
        </w:numPr>
        <w:tabs>
          <w:tab w:val="left" w:pos="360"/>
        </w:tabs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W przypadku, gdy żaden z kandydatów nie otrzyma w głosowaniu więcej niż połowy ważnych głosów, Komisja zarządza ponowne głosowanie w ramach drugiej tury wyborów.</w:t>
      </w:r>
    </w:p>
    <w:p w:rsidR="003B0BAA" w:rsidRDefault="00E27717">
      <w:pPr>
        <w:numPr>
          <w:ilvl w:val="0"/>
          <w:numId w:val="8"/>
        </w:numPr>
        <w:tabs>
          <w:tab w:val="left" w:pos="360"/>
        </w:tabs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Do drugiej tury wyborów </w:t>
      </w:r>
      <w:r>
        <w:rPr>
          <w:rFonts w:ascii="Arial" w:eastAsia="Arial" w:hAnsi="Arial" w:cs="Arial"/>
          <w:color w:val="222222"/>
          <w:shd w:val="clear" w:color="auto" w:fill="FFFFFF"/>
        </w:rPr>
        <w:t>przechodzi dwóch kandydatów, którzy w pierwszej turze uzyskali największą liczbę głosów.</w:t>
      </w:r>
    </w:p>
    <w:p w:rsidR="003B0BAA" w:rsidRDefault="00E27717">
      <w:pPr>
        <w:numPr>
          <w:ilvl w:val="0"/>
          <w:numId w:val="8"/>
        </w:numPr>
        <w:tabs>
          <w:tab w:val="left" w:pos="360"/>
        </w:tabs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Drugą turę wyborów przeprowadza się w terminie nie dłuższym niż tydzień od dnia pierwszego głosowania.</w:t>
      </w:r>
    </w:p>
    <w:p w:rsidR="003B0BAA" w:rsidRDefault="00E27717">
      <w:pPr>
        <w:numPr>
          <w:ilvl w:val="0"/>
          <w:numId w:val="8"/>
        </w:numPr>
        <w:tabs>
          <w:tab w:val="left" w:pos="360"/>
        </w:tabs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lastRenderedPageBreak/>
        <w:t xml:space="preserve">Komisja informuje kandydatów o zakwalifikowaniu do drugiej tury </w:t>
      </w:r>
      <w:r>
        <w:rPr>
          <w:rFonts w:ascii="Arial" w:eastAsia="Arial" w:hAnsi="Arial" w:cs="Arial"/>
          <w:color w:val="222222"/>
          <w:shd w:val="clear" w:color="auto" w:fill="FFFFFF"/>
        </w:rPr>
        <w:t>wyborów oraz umieszcza odpowiednią informację, w tym o terminie głosowania, na stronie internetowej Liceum i Oddziałów Gimnazjalnych.</w:t>
      </w:r>
    </w:p>
    <w:p w:rsidR="003B0BAA" w:rsidRDefault="00E27717">
      <w:pPr>
        <w:numPr>
          <w:ilvl w:val="0"/>
          <w:numId w:val="8"/>
        </w:numPr>
        <w:tabs>
          <w:tab w:val="left" w:pos="360"/>
        </w:tabs>
        <w:spacing w:before="100" w:after="100" w:line="360" w:lineRule="exact"/>
        <w:jc w:val="both"/>
        <w:rPr>
          <w:sz w:val="22"/>
          <w:szCs w:val="22"/>
        </w:rPr>
      </w:pPr>
      <w:r>
        <w:rPr>
          <w:rFonts w:ascii="Arial" w:eastAsia="Arial" w:hAnsi="Arial" w:cs="Arial"/>
          <w:color w:val="222222"/>
          <w:shd w:val="clear" w:color="auto" w:fill="FFFFFF"/>
        </w:rPr>
        <w:t xml:space="preserve">Do drugiej tury wyborów przepisy niniejszej uchwały stosuje się odpowiednio. 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14</w:t>
      </w:r>
    </w:p>
    <w:p w:rsidR="003B0BAA" w:rsidRDefault="00E27717">
      <w:pPr>
        <w:numPr>
          <w:ilvl w:val="0"/>
          <w:numId w:val="9"/>
        </w:numPr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W przypadku decyzji Komisji Odwoławczej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o powtórzeniu czynności wyborczych wydanej na podstawie rozpatrzonego protestu wyborczego, nowy harmonogram tych czynności określa Marszałek Senatu, nie będąc związany terminami określonymi w § 4.</w:t>
      </w:r>
    </w:p>
    <w:p w:rsidR="003B0BAA" w:rsidRDefault="00E27717">
      <w:pPr>
        <w:numPr>
          <w:ilvl w:val="0"/>
          <w:numId w:val="9"/>
        </w:numPr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Jeśli przed wydaniem decyzji, o której mowa w ust. 1, nowy</w:t>
      </w:r>
      <w:r>
        <w:rPr>
          <w:rFonts w:ascii="Arial" w:eastAsia="Arial" w:hAnsi="Arial" w:cs="Arial"/>
          <w:color w:val="222222"/>
          <w:shd w:val="clear" w:color="auto" w:fill="FFFFFF"/>
        </w:rPr>
        <w:t xml:space="preserve"> Prezydent objął urząd, mandaty Prezydenta i członków Rządu wygasają z mocy prawa, co jest równoznaczne z odwołaniem Prezydenta lub członka Rządu w rozumieniu Statutu.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15</w:t>
      </w:r>
    </w:p>
    <w:p w:rsidR="003B0BAA" w:rsidRDefault="00E27717">
      <w:pPr>
        <w:spacing w:before="100" w:after="100" w:line="360" w:lineRule="exact"/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shd w:val="clear" w:color="auto" w:fill="FFFFFF"/>
        </w:rPr>
        <w:t>Tracą moc wszystkie uchwały Senatu uchwalone na podstawie § 113 ust. 5 Statutu prze</w:t>
      </w:r>
      <w:r>
        <w:rPr>
          <w:rFonts w:ascii="Arial" w:eastAsia="Arial" w:hAnsi="Arial" w:cs="Arial"/>
          <w:color w:val="222222"/>
          <w:shd w:val="clear" w:color="auto" w:fill="FFFFFF"/>
        </w:rPr>
        <w:t>d dniem podjęcia niniejszej uchwały.</w:t>
      </w:r>
    </w:p>
    <w:p w:rsidR="003B0BAA" w:rsidRDefault="00E27717">
      <w:pPr>
        <w:spacing w:before="100" w:after="100" w:line="360" w:lineRule="exact"/>
        <w:jc w:val="center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shd w:val="clear" w:color="auto" w:fill="FFFFFF"/>
        </w:rPr>
        <w:t>§ 16</w:t>
      </w:r>
    </w:p>
    <w:p w:rsidR="003B0BAA" w:rsidRDefault="00E27717">
      <w:pPr>
        <w:spacing w:before="100" w:after="100" w:line="360" w:lineRule="exact"/>
        <w:jc w:val="both"/>
      </w:pPr>
      <w:r>
        <w:rPr>
          <w:rFonts w:ascii="Arial" w:eastAsia="Arial" w:hAnsi="Arial" w:cs="Arial"/>
          <w:color w:val="222222"/>
          <w:shd w:val="clear" w:color="auto" w:fill="FFFFFF"/>
        </w:rPr>
        <w:t>Uchwała wchodzi w życie z dniem jej ogłoszenia.</w:t>
      </w:r>
    </w:p>
    <w:p w:rsidR="003B0BAA" w:rsidRDefault="003B0BAA">
      <w:pPr>
        <w:spacing w:before="100" w:after="100" w:line="360" w:lineRule="exact"/>
        <w:jc w:val="both"/>
      </w:pPr>
    </w:p>
    <w:p w:rsidR="003B0BAA" w:rsidRDefault="003B0BAA">
      <w:pPr>
        <w:spacing w:before="100" w:after="100" w:line="360" w:lineRule="exact"/>
        <w:jc w:val="both"/>
      </w:pPr>
      <w:bookmarkStart w:id="1" w:name="_GoBack"/>
      <w:bookmarkEnd w:id="1"/>
    </w:p>
    <w:sectPr w:rsidR="003B0BAA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EFE"/>
    <w:multiLevelType w:val="multilevel"/>
    <w:tmpl w:val="740693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F9049A"/>
    <w:multiLevelType w:val="multilevel"/>
    <w:tmpl w:val="7F52D5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D90AFA"/>
    <w:multiLevelType w:val="multilevel"/>
    <w:tmpl w:val="99A00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6C75BA"/>
    <w:multiLevelType w:val="multilevel"/>
    <w:tmpl w:val="83B65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9C25E6D"/>
    <w:multiLevelType w:val="multilevel"/>
    <w:tmpl w:val="72B4E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AE10E9"/>
    <w:multiLevelType w:val="multilevel"/>
    <w:tmpl w:val="F33A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3436FB"/>
    <w:multiLevelType w:val="multilevel"/>
    <w:tmpl w:val="DBEA59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DAF4FE2"/>
    <w:multiLevelType w:val="multilevel"/>
    <w:tmpl w:val="9B745A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BBA58E4"/>
    <w:multiLevelType w:val="multilevel"/>
    <w:tmpl w:val="BF467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16C1C26"/>
    <w:multiLevelType w:val="multilevel"/>
    <w:tmpl w:val="09382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EE725F3"/>
    <w:multiLevelType w:val="multilevel"/>
    <w:tmpl w:val="4E103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B0BAA"/>
    <w:rsid w:val="003B0BAA"/>
    <w:rsid w:val="00E2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00BF5-2157-4ADD-89FA-43A0B52F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6CA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6766C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559C"/>
    <w:rPr>
      <w:rFonts w:ascii="Tahoma" w:hAnsi="Tahoma" w:cs="Mangal"/>
      <w:color w:val="00000A"/>
      <w:sz w:val="16"/>
      <w:szCs w:val="1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751A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751A2"/>
    <w:rPr>
      <w:rFonts w:cs="Mangal"/>
      <w:color w:val="00000A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751A2"/>
    <w:rPr>
      <w:rFonts w:cs="Mangal"/>
      <w:b/>
      <w:bCs/>
      <w:color w:val="00000A"/>
      <w:szCs w:val="18"/>
    </w:rPr>
  </w:style>
  <w:style w:type="paragraph" w:styleId="Nagwek">
    <w:name w:val="header"/>
    <w:basedOn w:val="Normalny"/>
    <w:next w:val="Tekstpodstawowy"/>
    <w:qFormat/>
    <w:rsid w:val="006766CA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6766CA"/>
    <w:pPr>
      <w:spacing w:after="140" w:line="288" w:lineRule="auto"/>
    </w:pPr>
  </w:style>
  <w:style w:type="paragraph" w:styleId="Lista">
    <w:name w:val="List"/>
    <w:basedOn w:val="Tekstpodstawowy"/>
    <w:rsid w:val="006766CA"/>
    <w:rPr>
      <w:sz w:val="20"/>
    </w:rPr>
  </w:style>
  <w:style w:type="paragraph" w:styleId="Legenda">
    <w:name w:val="caption"/>
    <w:basedOn w:val="Normalny"/>
    <w:qFormat/>
    <w:rsid w:val="006766C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6766CA"/>
    <w:pPr>
      <w:suppressLineNumbers/>
    </w:pPr>
  </w:style>
  <w:style w:type="paragraph" w:customStyle="1" w:styleId="TextBody">
    <w:name w:val="Text Body"/>
    <w:basedOn w:val="Normalny"/>
    <w:qFormat/>
    <w:rsid w:val="006766CA"/>
    <w:pPr>
      <w:spacing w:after="140" w:line="288" w:lineRule="auto"/>
    </w:pPr>
  </w:style>
  <w:style w:type="paragraph" w:customStyle="1" w:styleId="Zawartotabeli">
    <w:name w:val="Zawartość tabeli"/>
    <w:basedOn w:val="Normalny"/>
    <w:qFormat/>
    <w:rsid w:val="006766CA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559C"/>
    <w:rPr>
      <w:rFonts w:ascii="Tahoma" w:hAnsi="Tahoma" w:cs="Mangal"/>
      <w:sz w:val="16"/>
      <w:szCs w:val="1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751A2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75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90F16-BE60-4F73-82F7-B4C8C5FC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81E239BC</Template>
  <TotalTime>3600</TotalTime>
  <Pages>5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 Paszkowski</cp:lastModifiedBy>
  <cp:revision>83</cp:revision>
  <dcterms:created xsi:type="dcterms:W3CDTF">2017-10-17T13:39:00Z</dcterms:created>
  <dcterms:modified xsi:type="dcterms:W3CDTF">2017-11-22T10:35:00Z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BRPO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